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line="240"/>
        <w:contextualSpacing w:val="0"/>
        <w:rPr/>
      </w:pPr>
      <w:r w:rsidRPr="00000000" w:rsidR="00000000" w:rsidDel="00000000">
        <w:rPr>
          <w:rFonts w:cs="Helvetica Neue" w:hAnsi="Helvetica Neue" w:eastAsia="Helvetica Neue" w:ascii="Helvetica Neue"/>
          <w:b w:val="1"/>
          <w:sz w:val="24"/>
          <w:rtl w:val="0"/>
        </w:rPr>
        <w:t xml:space="preserve">FOR IMMEDIATE RELEASE:</w:t>
      </w:r>
    </w:p>
    <w:p w:rsidP="00000000" w:rsidRPr="00000000" w:rsidR="00000000" w:rsidDel="00000000" w:rsidRDefault="00000000">
      <w:pPr>
        <w:spacing w:lineRule="auto" w:line="240"/>
        <w:contextualSpacing w:val="0"/>
        <w:jc w:val="center"/>
        <w:rPr/>
      </w:pPr>
      <w:r w:rsidRPr="00000000" w:rsidR="00000000" w:rsidDel="00000000">
        <w:rPr>
          <w:rtl w:val="0"/>
        </w:rPr>
      </w:r>
    </w:p>
    <w:p w:rsidP="00000000" w:rsidRPr="00000000" w:rsidR="00000000" w:rsidDel="00000000" w:rsidRDefault="00000000">
      <w:pPr>
        <w:spacing w:lineRule="auto" w:line="240"/>
        <w:contextualSpacing w:val="0"/>
        <w:jc w:val="center"/>
        <w:rPr/>
      </w:pPr>
      <w:r w:rsidRPr="00000000" w:rsidR="00000000" w:rsidDel="00000000">
        <w:rPr>
          <w:rFonts w:cs="Helvetica Neue" w:hAnsi="Helvetica Neue" w:eastAsia="Helvetica Neue" w:ascii="Helvetica Neue"/>
          <w:b w:val="1"/>
          <w:sz w:val="24"/>
          <w:rtl w:val="0"/>
        </w:rPr>
        <w:t xml:space="preserve">TEACH FOR THE PHILIPPINES LAUNCHES TEACH FOR THE PHILIPPINES WEEK</w:t>
      </w:r>
      <w:r w:rsidRPr="00000000" w:rsidR="00000000" w:rsidDel="00000000">
        <w:rPr>
          <w:rtl w:val="0"/>
        </w:rPr>
      </w:r>
    </w:p>
    <w:p w:rsidP="00000000" w:rsidRPr="00000000" w:rsidR="00000000" w:rsidDel="00000000" w:rsidRDefault="00000000">
      <w:pPr>
        <w:spacing w:lineRule="auto" w:line="240"/>
        <w:contextualSpacing w:val="0"/>
        <w:jc w:val="both"/>
        <w:rPr/>
      </w:pPr>
      <w:r w:rsidRPr="00000000" w:rsidR="00000000" w:rsidDel="00000000">
        <w:rPr>
          <w:rtl w:val="0"/>
        </w:rPr>
      </w:r>
    </w:p>
    <w:p w:rsidP="00000000" w:rsidRPr="00000000" w:rsidR="00000000" w:rsidDel="00000000" w:rsidRDefault="00000000">
      <w:pPr>
        <w:spacing w:lineRule="auto" w:line="276"/>
        <w:contextualSpacing w:val="0"/>
        <w:jc w:val="both"/>
        <w:rPr/>
      </w:pPr>
      <w:r w:rsidRPr="00000000" w:rsidR="00000000" w:rsidDel="00000000">
        <w:rPr>
          <w:rFonts w:cs="Helvetica Neue" w:hAnsi="Helvetica Neue" w:eastAsia="Helvetica Neue" w:ascii="Helvetica Neue"/>
          <w:rtl w:val="0"/>
        </w:rPr>
        <w:t xml:space="preserve">Quezon City, Philippines, September 2013. – </w:t>
      </w:r>
      <w:r w:rsidRPr="00000000" w:rsidR="00000000" w:rsidDel="00000000">
        <w:rPr>
          <w:rFonts w:cs="Helvetica Neue" w:hAnsi="Helvetica Neue" w:eastAsia="Helvetica Neue" w:ascii="Helvetica Neue"/>
          <w:i w:val="1"/>
          <w:rtl w:val="0"/>
        </w:rPr>
        <w:t xml:space="preserve">Teach for the Philippines</w:t>
      </w:r>
      <w:r w:rsidRPr="00000000" w:rsidR="00000000" w:rsidDel="00000000">
        <w:rPr>
          <w:rFonts w:cs="Helvetica Neue" w:hAnsi="Helvetica Neue" w:eastAsia="Helvetica Neue" w:ascii="Helvetica Neue"/>
          <w:rtl w:val="0"/>
        </w:rPr>
        <w:t xml:space="preserve">, the 25</w:t>
      </w:r>
      <w:r w:rsidRPr="00000000" w:rsidR="00000000" w:rsidDel="00000000">
        <w:rPr>
          <w:rFonts w:cs="Helvetica Neue" w:hAnsi="Helvetica Neue" w:eastAsia="Helvetica Neue" w:ascii="Helvetica Neue"/>
          <w:vertAlign w:val="superscript"/>
          <w:rtl w:val="0"/>
        </w:rPr>
        <w:t xml:space="preserve">th</w:t>
      </w:r>
      <w:r w:rsidRPr="00000000" w:rsidR="00000000" w:rsidDel="00000000">
        <w:rPr>
          <w:rFonts w:cs="Helvetica Neue" w:hAnsi="Helvetica Neue" w:eastAsia="Helvetica Neue" w:ascii="Helvetica Neue"/>
          <w:rtl w:val="0"/>
        </w:rPr>
        <w:t xml:space="preserve"> partner to join the </w:t>
      </w:r>
      <w:r w:rsidRPr="00000000" w:rsidR="00000000" w:rsidDel="00000000">
        <w:rPr>
          <w:rFonts w:cs="Helvetica Neue" w:hAnsi="Helvetica Neue" w:eastAsia="Helvetica Neue" w:ascii="Helvetica Neue"/>
          <w:i w:val="1"/>
          <w:rtl w:val="0"/>
        </w:rPr>
        <w:t xml:space="preserve">Teach for All</w:t>
      </w:r>
      <w:r w:rsidRPr="00000000" w:rsidR="00000000" w:rsidDel="00000000">
        <w:rPr>
          <w:rFonts w:cs="Helvetica Neue" w:hAnsi="Helvetica Neue" w:eastAsia="Helvetica Neue" w:ascii="Helvetica Neue"/>
          <w:rtl w:val="0"/>
        </w:rPr>
        <w:t xml:space="preserve"> global network, working to expand educational opportunity, has launched </w:t>
      </w:r>
      <w:r w:rsidRPr="00000000" w:rsidR="00000000" w:rsidDel="00000000">
        <w:rPr>
          <w:rFonts w:cs="Helvetica Neue" w:hAnsi="Helvetica Neue" w:eastAsia="Helvetica Neue" w:ascii="Helvetica Neue"/>
          <w:i w:val="1"/>
          <w:rtl w:val="0"/>
        </w:rPr>
        <w:t xml:space="preserve">Teach for the Philippines Week</w:t>
      </w:r>
      <w:r w:rsidRPr="00000000" w:rsidR="00000000" w:rsidDel="00000000">
        <w:rPr>
          <w:rFonts w:cs="Helvetica Neue" w:hAnsi="Helvetica Neue" w:eastAsia="Helvetica Neue" w:ascii="Helvetica Neue"/>
          <w:rtl w:val="0"/>
        </w:rPr>
        <w:t xml:space="preserve">. Dedicated to expanding their movement to eliminate educational inequity, </w:t>
      </w:r>
      <w:r w:rsidRPr="00000000" w:rsidR="00000000" w:rsidDel="00000000">
        <w:rPr>
          <w:rFonts w:cs="Helvetica Neue" w:hAnsi="Helvetica Neue" w:eastAsia="Helvetica Neue" w:ascii="Helvetica Neue"/>
          <w:i w:val="1"/>
          <w:rtl w:val="0"/>
        </w:rPr>
        <w:t xml:space="preserve">Teach for the Philippines Week </w:t>
      </w:r>
      <w:r w:rsidRPr="00000000" w:rsidR="00000000" w:rsidDel="00000000">
        <w:rPr>
          <w:rFonts w:cs="Helvetica Neue" w:hAnsi="Helvetica Neue" w:eastAsia="Helvetica Neue" w:ascii="Helvetica Neue"/>
          <w:rtl w:val="0"/>
        </w:rPr>
        <w:t xml:space="preserve">recruited key leaders in the private and public sectors to become guest teachers in several of the organization’s partner schools. Through this event, </w:t>
      </w:r>
      <w:r w:rsidRPr="00000000" w:rsidR="00000000" w:rsidDel="00000000">
        <w:rPr>
          <w:rFonts w:cs="Helvetica Neue" w:hAnsi="Helvetica Neue" w:eastAsia="Helvetica Neue" w:ascii="Helvetica Neue"/>
          <w:i w:val="1"/>
          <w:rtl w:val="0"/>
        </w:rPr>
        <w:t xml:space="preserve">Teach for the Philippines </w:t>
      </w:r>
      <w:r w:rsidRPr="00000000" w:rsidR="00000000" w:rsidDel="00000000">
        <w:rPr>
          <w:rFonts w:cs="Helvetica Neue" w:hAnsi="Helvetica Neue" w:eastAsia="Helvetica Neue" w:ascii="Helvetica Neue"/>
          <w:rtl w:val="0"/>
        </w:rPr>
        <w:t xml:space="preserve">also aimed to pay tribute to all teachers everywhere to celebrate National Teacher’s Month.</w:t>
      </w:r>
    </w:p>
    <w:p w:rsidP="00000000" w:rsidRPr="00000000" w:rsidR="00000000" w:rsidDel="00000000" w:rsidRDefault="00000000">
      <w:pPr>
        <w:spacing w:lineRule="auto" w:line="276"/>
        <w:contextualSpacing w:val="0"/>
        <w:jc w:val="both"/>
        <w:rPr/>
      </w:pPr>
      <w:r w:rsidRPr="00000000" w:rsidR="00000000" w:rsidDel="00000000">
        <w:rPr>
          <w:rtl w:val="0"/>
        </w:rPr>
      </w:r>
    </w:p>
    <w:p w:rsidP="00000000" w:rsidRPr="00000000" w:rsidR="00000000" w:rsidDel="00000000" w:rsidRDefault="00000000">
      <w:pPr>
        <w:spacing w:lineRule="auto" w:line="276"/>
        <w:contextualSpacing w:val="0"/>
        <w:jc w:val="both"/>
        <w:rPr/>
      </w:pPr>
      <w:r w:rsidRPr="00000000" w:rsidR="00000000" w:rsidDel="00000000">
        <w:rPr>
          <w:rFonts w:cs="Helvetica Neue" w:hAnsi="Helvetica Neue" w:eastAsia="Helvetica Neue" w:ascii="Helvetica Neue"/>
          <w:i w:val="1"/>
          <w:rtl w:val="0"/>
        </w:rPr>
        <w:t xml:space="preserve">Teach for the Philippines Week </w:t>
      </w:r>
      <w:r w:rsidRPr="00000000" w:rsidR="00000000" w:rsidDel="00000000">
        <w:rPr>
          <w:rFonts w:cs="Helvetica Neue" w:hAnsi="Helvetica Neue" w:eastAsia="Helvetica Neue" w:ascii="Helvetica Neue"/>
          <w:rtl w:val="0"/>
        </w:rPr>
        <w:t xml:space="preserve">ran from September 9-13, 2013, at several of the </w:t>
      </w:r>
      <w:r w:rsidRPr="00000000" w:rsidR="00000000" w:rsidDel="00000000">
        <w:rPr>
          <w:rFonts w:cs="Helvetica Neue" w:hAnsi="Helvetica Neue" w:eastAsia="Helvetica Neue" w:ascii="Helvetica Neue"/>
          <w:i w:val="1"/>
          <w:rtl w:val="0"/>
        </w:rPr>
        <w:t xml:space="preserve">Teach for the Philippines </w:t>
      </w:r>
      <w:r w:rsidRPr="00000000" w:rsidR="00000000" w:rsidDel="00000000">
        <w:rPr>
          <w:rFonts w:cs="Helvetica Neue" w:hAnsi="Helvetica Neue" w:eastAsia="Helvetica Neue" w:ascii="Helvetica Neue"/>
          <w:rtl w:val="0"/>
        </w:rPr>
        <w:t xml:space="preserve">partner</w:t>
      </w:r>
      <w:r w:rsidRPr="00000000" w:rsidR="00000000" w:rsidDel="00000000">
        <w:rPr>
          <w:rFonts w:cs="Helvetica Neue" w:hAnsi="Helvetica Neue" w:eastAsia="Helvetica Neue" w:ascii="Helvetica Neue"/>
          <w:rtl w:val="0"/>
        </w:rPr>
        <w:t xml:space="preserve"> schools in Quezon City, including Apolonio Samson Elementary School, West Fairview Elementary School, Kamuning Elementary School, Krus Na Ligas Elementary School, Sto. Cristo Elementary School, Bagong Pag-asa Elementary School and General Roxas Elementary School. </w:t>
      </w:r>
    </w:p>
    <w:p w:rsidP="00000000" w:rsidRPr="00000000" w:rsidR="00000000" w:rsidDel="00000000" w:rsidRDefault="00000000">
      <w:pPr>
        <w:spacing w:lineRule="auto" w:line="276"/>
        <w:contextualSpacing w:val="0"/>
        <w:jc w:val="both"/>
      </w:pPr>
      <w:r w:rsidRPr="00000000" w:rsidR="00000000" w:rsidDel="00000000">
        <w:rPr>
          <w:rtl w:val="0"/>
        </w:rPr>
      </w:r>
    </w:p>
    <w:p w:rsidP="00000000" w:rsidRPr="00000000" w:rsidR="00000000" w:rsidDel="00000000" w:rsidRDefault="00000000">
      <w:pPr>
        <w:spacing w:lineRule="auto" w:line="276"/>
        <w:contextualSpacing w:val="0"/>
        <w:jc w:val="both"/>
        <w:rPr/>
      </w:pPr>
      <w:r w:rsidRPr="00000000" w:rsidR="00000000" w:rsidDel="00000000">
        <w:rPr>
          <w:rFonts w:cs="Helvetica Neue" w:hAnsi="Helvetica Neue" w:eastAsia="Helvetica Neue" w:ascii="Helvetica Neue"/>
          <w:rtl w:val="0"/>
        </w:rPr>
        <w:t xml:space="preserve">Guest teachers included Senator Paolo Benigno “Bam” Aquino, Department of Education Undersecretary for Programs and Projects Dina Ocampo, ABS-CBN television presenter Boy Abunda, National Book Development Board Chairperson Neni Sta. Romana Cruz, HSBC Philippines Chief Operating Officer John Nicholls, United States Embassy Economic Counselor Joel Ehrendreich, Millennium Challenge Corporation Country Director Matthew Bohn, DZMM TeleRadyo Station Manager Marah Faner-Capuyan, children’s author and publisher Ramon Sunico, and Centennial Group, Inc. Chairman Roberto de Ocampo, OBE. Prior to the event, each guest teacher was invited to collaborate with one of the </w:t>
      </w:r>
      <w:r w:rsidRPr="00000000" w:rsidR="00000000" w:rsidDel="00000000">
        <w:rPr>
          <w:rFonts w:cs="Helvetica Neue" w:hAnsi="Helvetica Neue" w:eastAsia="Helvetica Neue" w:ascii="Helvetica Neue"/>
          <w:i w:val="1"/>
          <w:rtl w:val="0"/>
        </w:rPr>
        <w:t xml:space="preserve">Teach for the Philippines </w:t>
      </w:r>
      <w:r w:rsidRPr="00000000" w:rsidR="00000000" w:rsidDel="00000000">
        <w:rPr>
          <w:rFonts w:cs="Helvetica Neue" w:hAnsi="Helvetica Neue" w:eastAsia="Helvetica Neue" w:ascii="Helvetica Neue"/>
          <w:rtl w:val="0"/>
        </w:rPr>
        <w:t xml:space="preserve">Fellows to develop a lesson plan.</w:t>
      </w:r>
    </w:p>
    <w:p w:rsidP="00000000" w:rsidRPr="00000000" w:rsidR="00000000" w:rsidDel="00000000" w:rsidRDefault="00000000">
      <w:pPr>
        <w:spacing w:lineRule="auto" w:line="276"/>
        <w:contextualSpacing w:val="0"/>
        <w:jc w:val="both"/>
        <w:rPr/>
      </w:pPr>
      <w:r w:rsidRPr="00000000" w:rsidR="00000000" w:rsidDel="00000000">
        <w:rPr>
          <w:rtl w:val="0"/>
        </w:rPr>
      </w:r>
    </w:p>
    <w:p w:rsidP="00000000" w:rsidRPr="00000000" w:rsidR="00000000" w:rsidDel="00000000" w:rsidRDefault="00000000">
      <w:pPr>
        <w:spacing w:lineRule="auto" w:line="276"/>
        <w:contextualSpacing w:val="0"/>
        <w:jc w:val="both"/>
      </w:pPr>
      <w:bookmarkStart w:id="0" w:colFirst="0" w:name="h.2ihz7fo5nxdu" w:colLast="0"/>
      <w:bookmarkEnd w:id="0"/>
      <w:r w:rsidRPr="00000000" w:rsidR="00000000" w:rsidDel="00000000">
        <w:rPr>
          <w:rFonts w:cs="Helvetica Neue" w:hAnsi="Helvetica Neue" w:eastAsia="Helvetica Neue" w:ascii="Helvetica Neue"/>
          <w:rtl w:val="0"/>
        </w:rPr>
        <w:t xml:space="preserve">Throughout </w:t>
      </w:r>
      <w:r w:rsidRPr="00000000" w:rsidR="00000000" w:rsidDel="00000000">
        <w:rPr>
          <w:rFonts w:cs="Helvetica Neue" w:hAnsi="Helvetica Neue" w:eastAsia="Helvetica Neue" w:ascii="Helvetica Neue"/>
          <w:i w:val="1"/>
          <w:rtl w:val="0"/>
        </w:rPr>
        <w:t xml:space="preserve">Teach for the Philippines Week</w:t>
      </w:r>
      <w:r w:rsidRPr="00000000" w:rsidR="00000000" w:rsidDel="00000000">
        <w:rPr>
          <w:rFonts w:cs="Helvetica Neue" w:hAnsi="Helvetica Neue" w:eastAsia="Helvetica Neue" w:ascii="Helvetica Neue"/>
          <w:rtl w:val="0"/>
        </w:rPr>
        <w:t xml:space="preserve">, guest teachers had the opportunity to teach a subject in one class alongside a Fellow in their respective schools. The available subjects included Math, Filipino, HEKASI (Heograpiya, Kasaysayan, and Sibika)/Araling Panlipunan, Science, English, and MAPEH (Music, Arts, Physical Education and Health). </w:t>
      </w:r>
      <w:r w:rsidRPr="00000000" w:rsidR="00000000" w:rsidDel="00000000">
        <w:rPr>
          <w:rFonts w:cs="Helvetica Neue" w:hAnsi="Helvetica Neue" w:eastAsia="Helvetica Neue" w:ascii="Helvetica Neue"/>
          <w:color w:val="222222"/>
          <w:highlight w:val="white"/>
          <w:rtl w:val="0"/>
        </w:rPr>
        <w:t xml:space="preserve">By participating in these activities and experiencing the local public school system firsthand, the guest teachers recognized the importance of basic education in creating our nation’s future leaders.</w:t>
      </w:r>
      <w:r w:rsidRPr="00000000" w:rsidR="00000000" w:rsidDel="00000000">
        <w:rPr>
          <w:rtl w:val="0"/>
        </w:rPr>
      </w:r>
    </w:p>
    <w:p w:rsidP="00000000" w:rsidRPr="00000000" w:rsidR="00000000" w:rsidDel="00000000" w:rsidRDefault="00000000">
      <w:pPr>
        <w:spacing w:lineRule="auto" w:line="276"/>
        <w:contextualSpacing w:val="0"/>
        <w:jc w:val="both"/>
        <w:rPr/>
      </w:pPr>
      <w:bookmarkStart w:id="1" w:colFirst="0" w:name="h.qigid2arwhh7" w:colLast="0"/>
      <w:bookmarkEnd w:id="1"/>
      <w:r w:rsidRPr="00000000" w:rsidR="00000000" w:rsidDel="00000000">
        <w:rPr>
          <w:rtl w:val="0"/>
        </w:rPr>
      </w:r>
    </w:p>
    <w:p w:rsidP="00000000" w:rsidRPr="00000000" w:rsidR="00000000" w:rsidDel="00000000" w:rsidRDefault="00000000">
      <w:pPr>
        <w:spacing w:lineRule="auto" w:line="276"/>
        <w:contextualSpacing w:val="0"/>
        <w:jc w:val="both"/>
      </w:pPr>
      <w:bookmarkStart w:id="2" w:colFirst="0" w:name="h.5qn77aaekbpf" w:colLast="0"/>
      <w:bookmarkEnd w:id="2"/>
      <w:r w:rsidRPr="00000000" w:rsidR="00000000" w:rsidDel="00000000">
        <w:rPr>
          <w:rFonts w:cs="Helvetica Neue" w:hAnsi="Helvetica Neue" w:eastAsia="Helvetica Neue" w:ascii="Helvetica Neue"/>
          <w:rtl w:val="0"/>
        </w:rPr>
        <w:t xml:space="preserve">As a result of the </w:t>
      </w:r>
      <w:r w:rsidRPr="00000000" w:rsidR="00000000" w:rsidDel="00000000">
        <w:rPr>
          <w:rFonts w:cs="Helvetica Neue" w:hAnsi="Helvetica Neue" w:eastAsia="Helvetica Neue" w:ascii="Helvetica Neue"/>
          <w:i w:val="1"/>
          <w:rtl w:val="0"/>
        </w:rPr>
        <w:t xml:space="preserve">Teach for the Philippines Week </w:t>
      </w:r>
      <w:r w:rsidRPr="00000000" w:rsidR="00000000" w:rsidDel="00000000">
        <w:rPr>
          <w:rFonts w:cs="Helvetica Neue" w:hAnsi="Helvetica Neue" w:eastAsia="Helvetica Neue" w:ascii="Helvetica Neue"/>
          <w:rtl w:val="0"/>
        </w:rPr>
        <w:t xml:space="preserve">activities, the students of these schools gained exposure to different professional fields and backgrounds, experiences that may change their life trajectories. Furthermore, the event inspired our Fellows’ students to strive for success based on the examples of their famous guest teachers.</w:t>
      </w:r>
      <w:r w:rsidRPr="00000000" w:rsidR="00000000" w:rsidDel="00000000">
        <w:rPr>
          <w:rtl w:val="0"/>
        </w:rPr>
      </w:r>
    </w:p>
    <w:p w:rsidP="00000000" w:rsidRPr="00000000" w:rsidR="00000000" w:rsidDel="00000000" w:rsidRDefault="00000000">
      <w:pPr>
        <w:spacing w:lineRule="auto" w:line="276"/>
        <w:contextualSpacing w:val="0"/>
        <w:jc w:val="both"/>
        <w:rPr/>
      </w:pPr>
      <w:r w:rsidRPr="00000000" w:rsidR="00000000" w:rsidDel="00000000">
        <w:rPr>
          <w:rtl w:val="0"/>
        </w:rPr>
      </w:r>
    </w:p>
    <w:p w:rsidP="00000000" w:rsidRPr="00000000" w:rsidR="00000000" w:rsidDel="00000000" w:rsidRDefault="00000000">
      <w:pPr>
        <w:spacing w:lineRule="auto" w:line="276"/>
        <w:contextualSpacing w:val="0"/>
        <w:jc w:val="both"/>
        <w:rPr/>
      </w:pPr>
      <w:r w:rsidRPr="00000000" w:rsidR="00000000" w:rsidDel="00000000">
        <w:rPr>
          <w:rFonts w:cs="Helvetica Neue" w:hAnsi="Helvetica Neue" w:eastAsia="Helvetica Neue" w:ascii="Helvetica Neue"/>
          <w:rtl w:val="0"/>
        </w:rPr>
        <w:t xml:space="preserve">Contact:  </w:t>
      </w:r>
    </w:p>
    <w:p w:rsidP="00000000" w:rsidRPr="00000000" w:rsidR="00000000" w:rsidDel="00000000" w:rsidRDefault="00000000">
      <w:pPr>
        <w:spacing w:lineRule="auto" w:line="276"/>
        <w:contextualSpacing w:val="0"/>
        <w:jc w:val="both"/>
        <w:rPr/>
      </w:pPr>
      <w:r w:rsidRPr="00000000" w:rsidR="00000000" w:rsidDel="00000000">
        <w:rPr>
          <w:rFonts w:cs="Helvetica Neue" w:hAnsi="Helvetica Neue" w:eastAsia="Helvetica Neue" w:ascii="Helvetica Neue"/>
          <w:rtl w:val="0"/>
        </w:rPr>
        <w:t xml:space="preserve">The Marketing and Events Team</w:t>
      </w:r>
    </w:p>
    <w:p w:rsidP="00000000" w:rsidRPr="00000000" w:rsidR="00000000" w:rsidDel="00000000" w:rsidRDefault="00000000">
      <w:pPr>
        <w:spacing w:lineRule="auto" w:line="276"/>
        <w:contextualSpacing w:val="0"/>
        <w:jc w:val="both"/>
        <w:rPr/>
      </w:pPr>
      <w:r w:rsidRPr="00000000" w:rsidR="00000000" w:rsidDel="00000000">
        <w:rPr>
          <w:rFonts w:cs="Helvetica Neue" w:hAnsi="Helvetica Neue" w:eastAsia="Helvetica Neue" w:ascii="Helvetica Neue"/>
          <w:rtl w:val="0"/>
        </w:rPr>
        <w:t xml:space="preserve">Teach for the Philippines </w:t>
      </w:r>
    </w:p>
    <w:p w:rsidP="00000000" w:rsidRPr="00000000" w:rsidR="00000000" w:rsidDel="00000000" w:rsidRDefault="00000000">
      <w:pPr>
        <w:spacing w:lineRule="auto" w:line="276"/>
        <w:contextualSpacing w:val="0"/>
        <w:jc w:val="both"/>
        <w:rPr/>
      </w:pPr>
      <w:r w:rsidRPr="00000000" w:rsidR="00000000" w:rsidDel="00000000">
        <w:rPr>
          <w:rFonts w:cs="Helvetica Neue" w:hAnsi="Helvetica Neue" w:eastAsia="Helvetica Neue" w:ascii="Helvetica Neue"/>
          <w:rtl w:val="0"/>
        </w:rPr>
        <w:t xml:space="preserve">Tel: +632 808-8837 </w:t>
      </w:r>
    </w:p>
    <w:p w:rsidP="00000000" w:rsidRPr="00000000" w:rsidR="00000000" w:rsidDel="00000000" w:rsidRDefault="00000000">
      <w:pPr>
        <w:spacing w:lineRule="auto" w:line="276"/>
        <w:contextualSpacing w:val="0"/>
        <w:jc w:val="both"/>
        <w:rPr/>
      </w:pPr>
      <w:r w:rsidRPr="00000000" w:rsidR="00000000" w:rsidDel="00000000">
        <w:rPr>
          <w:rFonts w:cs="Helvetica Neue" w:hAnsi="Helvetica Neue" w:eastAsia="Helvetica Neue" w:ascii="Helvetica Neue"/>
          <w:rtl w:val="0"/>
        </w:rPr>
        <w:t xml:space="preserve">Email: </w:t>
      </w:r>
      <w:hyperlink r:id="rId5">
        <w:r w:rsidRPr="00000000" w:rsidR="00000000" w:rsidDel="00000000">
          <w:rPr>
            <w:rFonts w:cs="Helvetica Neue" w:hAnsi="Helvetica Neue" w:eastAsia="Helvetica Neue" w:ascii="Helvetica Neue"/>
            <w:color w:val="1155cc"/>
            <w:sz w:val="24"/>
            <w:u w:val="single"/>
            <w:rtl w:val="0"/>
          </w:rPr>
          <w:t xml:space="preserve">events@teachforthephilippines.org</w:t>
        </w:r>
      </w:hyperlink>
      <w:r w:rsidRPr="00000000" w:rsidR="00000000" w:rsidDel="00000000">
        <w:rPr>
          <w:rFonts w:cs="Helvetica Neue" w:hAnsi="Helvetica Neue" w:eastAsia="Helvetica Neue" w:ascii="Helvetica Neue"/>
          <w:rtl w:val="0"/>
        </w:rPr>
        <w:t xml:space="preserve"> </w:t>
      </w:r>
    </w:p>
    <w:p w:rsidP="00000000" w:rsidRPr="00000000" w:rsidR="00000000" w:rsidDel="00000000" w:rsidRDefault="00000000">
      <w:pPr>
        <w:spacing w:lineRule="auto" w:line="276"/>
        <w:contextualSpacing w:val="0"/>
        <w:jc w:val="both"/>
        <w:rPr/>
      </w:pPr>
      <w:r w:rsidRPr="00000000" w:rsidR="00000000" w:rsidDel="00000000">
        <w:rPr>
          <w:rtl w:val="0"/>
        </w:rPr>
      </w:r>
    </w:p>
    <w:p w:rsidP="00000000" w:rsidRPr="00000000" w:rsidR="00000000" w:rsidDel="00000000" w:rsidRDefault="00000000">
      <w:pPr>
        <w:spacing w:lineRule="auto" w:line="276"/>
        <w:contextualSpacing w:val="0"/>
        <w:jc w:val="center"/>
      </w:pPr>
      <w:r w:rsidRPr="00000000" w:rsidR="00000000" w:rsidDel="00000000">
        <w:rPr>
          <w:rFonts w:cs="Helvetica Neue" w:hAnsi="Helvetica Neue" w:eastAsia="Helvetica Neue" w:ascii="Helvetica Neue"/>
          <w:rtl w:val="0"/>
        </w:rPr>
        <w:t xml:space="preserve">###</w:t>
      </w: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Helvetica Neue"/>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mailto:events@teachforthephilippines.org" Type="http://schemas.openxmlformats.org/officeDocument/2006/relationships/hyperlink" TargetMode="External"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TFP Week Press Release - General.docx</dc:title>
</cp:coreProperties>
</file>